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bCs/>
          <w:sz w:val="36"/>
          <w:szCs w:val="36"/>
        </w:rPr>
        <w:t>“大力推进农业节水化 保障国家粮食安全”</w:t>
      </w:r>
    </w:p>
    <w:p>
      <w:pPr>
        <w:jc w:val="center"/>
        <w:rPr>
          <w:rFonts w:hint="eastAsia" w:ascii="华文中宋" w:hAnsi="华文中宋" w:eastAsia="华文中宋" w:cs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 w:cs="仿宋_GB2312"/>
          <w:b/>
          <w:bCs/>
          <w:sz w:val="36"/>
          <w:szCs w:val="36"/>
          <w:lang w:eastAsia="zh-Hans"/>
        </w:rPr>
        <w:t>线上</w:t>
      </w:r>
      <w:r>
        <w:rPr>
          <w:rFonts w:hint="eastAsia" w:ascii="华文中宋" w:hAnsi="华文中宋" w:eastAsia="华文中宋" w:cs="仿宋_GB2312"/>
          <w:b/>
          <w:bCs/>
          <w:sz w:val="36"/>
          <w:szCs w:val="36"/>
        </w:rPr>
        <w:t>专题讲座</w:t>
      </w:r>
    </w:p>
    <w:p>
      <w:pPr>
        <w:pStyle w:val="2"/>
        <w:spacing w:after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附件:</w:t>
      </w:r>
    </w:p>
    <w:p>
      <w:pPr>
        <w:pStyle w:val="2"/>
        <w:spacing w:after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参会回执表</w:t>
      </w:r>
    </w:p>
    <w:tbl>
      <w:tblPr>
        <w:tblStyle w:val="9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48"/>
        <w:gridCol w:w="1510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16" w:type="pct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5" w:type="pct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86" w:type="pct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pct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00" w:type="pct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1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5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1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5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1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95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1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95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1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95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2"/>
              <w:spacing w:after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after="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备注：为了能够顺利开展好本次专题讲座，服务好每位参会代表，现请参会代表将回执表发送到指定邮箱carta1995@163.com。电子回执表请重命名为“专题讲座回执表+单位名称”。</w:t>
      </w:r>
    </w:p>
    <w:p>
      <w:pPr>
        <w:jc w:val="center"/>
        <w:rPr>
          <w:rFonts w:hint="eastAsia" w:ascii="华文中宋" w:hAnsi="华文中宋" w:eastAsia="华文中宋" w:cs="仿宋_GB2312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BC518"/>
    <w:multiLevelType w:val="multilevel"/>
    <w:tmpl w:val="81FBC518"/>
    <w:lvl w:ilvl="0" w:tentative="0">
      <w:start w:val="9"/>
      <w:numFmt w:val="decimal"/>
      <w:pStyle w:val="3"/>
      <w:lvlText w:val="第%1章"/>
      <w:lvlJc w:val="left"/>
      <w:pPr>
        <w:ind w:left="0" w:firstLine="0"/>
      </w:pPr>
      <w:rPr>
        <w:rFonts w:hint="eastAsia" w:eastAsia="等线"/>
        <w:sz w:val="32"/>
      </w:rPr>
    </w:lvl>
    <w:lvl w:ilvl="1" w:tentative="0">
      <w:start w:val="1"/>
      <w:numFmt w:val="chineseCountingThousand"/>
      <w:pStyle w:val="4"/>
      <w:lvlText w:val="第%2节"/>
      <w:lvlJc w:val="left"/>
      <w:pPr>
        <w:ind w:left="567" w:hanging="283"/>
      </w:pPr>
      <w:rPr>
        <w:rFonts w:hint="eastAsia" w:eastAsia="等线"/>
        <w:sz w:val="30"/>
      </w:rPr>
    </w:lvl>
    <w:lvl w:ilvl="2" w:tentative="0">
      <w:start w:val="1"/>
      <w:numFmt w:val="chineseCountingThousand"/>
      <w:pStyle w:val="5"/>
      <w:lvlText w:val="%3、"/>
      <w:lvlJc w:val="left"/>
      <w:pPr>
        <w:ind w:left="567" w:firstLine="0"/>
      </w:pPr>
      <w:rPr>
        <w:rFonts w:hint="eastAsia" w:eastAsia="等线"/>
        <w:sz w:val="28"/>
      </w:rPr>
    </w:lvl>
    <w:lvl w:ilvl="3" w:tentative="0">
      <w:start w:val="1"/>
      <w:numFmt w:val="decimal"/>
      <w:pStyle w:val="6"/>
      <w:lvlText w:val="%4."/>
      <w:lvlJc w:val="left"/>
      <w:pPr>
        <w:tabs>
          <w:tab w:val="left" w:pos="851"/>
        </w:tabs>
        <w:ind w:left="567" w:firstLine="284"/>
      </w:pPr>
      <w:rPr>
        <w:rFonts w:hint="eastAsia" w:eastAsia="等线"/>
        <w:sz w:val="24"/>
      </w:rPr>
    </w:lvl>
    <w:lvl w:ilvl="4" w:tentative="0">
      <w:start w:val="1"/>
      <w:numFmt w:val="lowerLetter"/>
      <w:lvlText w:val="%5."/>
      <w:lvlJc w:val="left"/>
      <w:pPr>
        <w:ind w:left="567" w:firstLine="567"/>
      </w:pPr>
      <w:rPr>
        <w:rFonts w:hint="eastAsia" w:eastAsia="等线"/>
        <w:sz w:val="24"/>
      </w:rPr>
    </w:lvl>
    <w:lvl w:ilvl="5" w:tentative="0">
      <w:start w:val="1"/>
      <w:numFmt w:val="none"/>
      <w:lvlText w:val="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none"/>
      <w:lvlText w:val="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none"/>
      <w:lvlText w:val="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Q5Y2MwZGI0NDUzNzgyNDBlMDAzYWY3NWVjZDcifQ=="/>
  </w:docVars>
  <w:rsids>
    <w:rsidRoot w:val="79336019"/>
    <w:rsid w:val="0D485B0D"/>
    <w:rsid w:val="7933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67" w:hanging="283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567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left="0" w:firstLine="643" w:firstLineChars="200"/>
      <w:outlineLvl w:val="3"/>
    </w:pPr>
    <w:rPr>
      <w:rFonts w:eastAsia="楷体_GB2312" w:asciiTheme="majorAscii" w:hAnsiTheme="majorAscii" w:cstheme="majorBidi"/>
      <w:b/>
      <w:bCs/>
      <w:sz w:val="24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jc w:val="center"/>
    </w:pPr>
    <w:rPr>
      <w:rFonts w:eastAsia="宋体" w:cs="Times New Roman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2022-06-24T02:42:00Z</dcterms:created>
  <dc:creator>那年那兔</dc:creator>
  <cp:lastModifiedBy>那年那兔</cp:lastModifiedBy>
  <dcterms:modified xsi:type="dcterms:W3CDTF">2022-06-24T02:43:42Z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80ED8FF0FEDA4F67AE4DD5BDF87F57D1</vt:lpwstr>
  </property>
</Properties>
</file>