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ind w:firstLine="723" w:firstLineChars="2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cs="Times New Roman" w:hAnsiTheme="minorEastAsia"/>
          <w:b/>
          <w:sz w:val="36"/>
          <w:szCs w:val="36"/>
        </w:rPr>
        <w:t>题目</w:t>
      </w:r>
      <w:r>
        <w:rPr>
          <w:rFonts w:ascii="Times New Roman" w:hAnsi="Times New Roman" w:eastAsia="黑体" w:cs="Times New Roman"/>
          <w:color w:val="0000FF"/>
          <w:sz w:val="36"/>
          <w:szCs w:val="36"/>
        </w:rPr>
        <w:t>（黑体，小二，居中）</w:t>
      </w:r>
    </w:p>
    <w:p>
      <w:pPr>
        <w:spacing w:before="156" w:beforeLines="50"/>
        <w:ind w:firstLine="480" w:firstLineChars="2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张三</w:t>
      </w:r>
      <w:r>
        <w:rPr>
          <w:rFonts w:ascii="Times New Roman" w:hAnsi="Times New Roman" w:eastAsia="仿宋" w:cs="Times New Roman"/>
          <w:sz w:val="24"/>
          <w:vertAlign w:val="superscript"/>
        </w:rPr>
        <w:t>1</w:t>
      </w:r>
      <w:r>
        <w:rPr>
          <w:rFonts w:ascii="Times New Roman" w:hAnsi="Times New Roman" w:eastAsia="仿宋" w:cs="Times New Roman"/>
          <w:sz w:val="24"/>
        </w:rPr>
        <w:t xml:space="preserve"> ，李四</w:t>
      </w:r>
      <w:r>
        <w:rPr>
          <w:rFonts w:ascii="Times New Roman" w:hAnsi="Times New Roman" w:eastAsia="仿宋" w:cs="Times New Roman"/>
          <w:sz w:val="24"/>
          <w:vertAlign w:val="superscript"/>
        </w:rPr>
        <w:t>2</w:t>
      </w:r>
      <w:r>
        <w:rPr>
          <w:rFonts w:ascii="Times New Roman" w:hAnsi="Times New Roman" w:eastAsia="仿宋" w:cs="Times New Roman"/>
          <w:sz w:val="24"/>
        </w:rPr>
        <w:t>，王五</w:t>
      </w:r>
      <w:r>
        <w:rPr>
          <w:rFonts w:ascii="Times New Roman" w:hAnsi="Times New Roman" w:eastAsia="仿宋" w:cs="Times New Roman"/>
          <w:sz w:val="24"/>
          <w:vertAlign w:val="superscript"/>
        </w:rPr>
        <w:t>2</w:t>
      </w:r>
      <w:r>
        <w:rPr>
          <w:rFonts w:ascii="Times New Roman" w:hAnsi="宋体" w:cs="Times New Roman"/>
          <w:color w:val="0000FF"/>
          <w:sz w:val="16"/>
          <w:szCs w:val="18"/>
        </w:rPr>
        <w:t>（居中、小四号、仿宋）</w:t>
      </w:r>
    </w:p>
    <w:p>
      <w:pPr>
        <w:spacing w:after="312" w:afterLines="10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eastAsia="楷体" w:cs="Times New Roman"/>
        </w:rPr>
        <w:t>(1.西安理工大学 西安 710048；2.清华大学 北京 100084</w:t>
      </w:r>
      <w:r>
        <w:rPr>
          <w:rFonts w:ascii="Times New Roman" w:hAnsi="Times New Roman" w:eastAsia="楷体" w:cs="Times New Roman"/>
          <w:bCs/>
        </w:rPr>
        <w:t>）</w:t>
      </w:r>
      <w:r>
        <w:rPr>
          <w:rFonts w:ascii="Times New Roman" w:hAnsi="宋体" w:cs="Times New Roman"/>
          <w:color w:val="0000FF"/>
          <w:sz w:val="16"/>
          <w:szCs w:val="18"/>
        </w:rPr>
        <w:t>（居中、五号</w:t>
      </w:r>
      <w:r>
        <w:rPr>
          <w:rFonts w:hint="eastAsia" w:ascii="Times New Roman" w:hAnsi="宋体" w:cs="Times New Roman"/>
          <w:color w:val="0000FF"/>
          <w:sz w:val="16"/>
          <w:szCs w:val="18"/>
        </w:rPr>
        <w:t>、楷体</w:t>
      </w:r>
      <w:r>
        <w:rPr>
          <w:rFonts w:ascii="Times New Roman" w:hAnsi="宋体" w:cs="Times New Roman"/>
          <w:color w:val="0000FF"/>
          <w:sz w:val="16"/>
          <w:szCs w:val="18"/>
        </w:rPr>
        <w:t>、段后空</w:t>
      </w:r>
      <w:r>
        <w:rPr>
          <w:rFonts w:ascii="Times New Roman" w:hAnsi="Times New Roman" w:cs="Times New Roman"/>
          <w:color w:val="0000FF"/>
          <w:sz w:val="16"/>
          <w:szCs w:val="18"/>
        </w:rPr>
        <w:t>1</w:t>
      </w:r>
      <w:r>
        <w:rPr>
          <w:rFonts w:ascii="Times New Roman" w:hAnsi="宋体" w:cs="Times New Roman"/>
          <w:color w:val="0000FF"/>
          <w:sz w:val="16"/>
          <w:szCs w:val="18"/>
        </w:rPr>
        <w:t>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ascii="Times New Roman" w:hAnsi="Times New Roman" w:eastAsia="黑体" w:cs="Times New Roman"/>
          <w:color w:val="0000FF"/>
          <w:sz w:val="21"/>
          <w:szCs w:val="21"/>
        </w:rPr>
      </w:pPr>
      <w:r>
        <w:rPr>
          <w:rFonts w:ascii="Times New Roman" w:hAnsi="黑体" w:eastAsia="黑体" w:cs="Times New Roman"/>
          <w:sz w:val="21"/>
          <w:szCs w:val="21"/>
        </w:rPr>
        <w:t>摘要</w:t>
      </w:r>
      <w:r>
        <w:rPr>
          <w:rFonts w:ascii="Times New Roman" w:hAnsi="Times New Roman" w:eastAsia="黑体" w:cs="Times New Roman"/>
          <w:color w:val="0000FF"/>
          <w:sz w:val="21"/>
          <w:szCs w:val="21"/>
        </w:rPr>
        <w:t>（</w:t>
      </w:r>
      <w:r>
        <w:rPr>
          <w:rFonts w:hint="eastAsia" w:ascii="Times New Roman" w:hAnsi="Times New Roman" w:eastAsia="黑体" w:cs="Times New Roman"/>
          <w:color w:val="0000FF"/>
          <w:sz w:val="21"/>
          <w:szCs w:val="21"/>
          <w:lang w:val="en-US" w:eastAsia="zh-CN"/>
        </w:rPr>
        <w:t>五号</w:t>
      </w:r>
      <w:r>
        <w:rPr>
          <w:rFonts w:ascii="Times New Roman" w:hAnsi="Times New Roman" w:eastAsia="黑体" w:cs="Times New Roman"/>
          <w:color w:val="0000FF"/>
          <w:sz w:val="21"/>
          <w:szCs w:val="21"/>
        </w:rPr>
        <w:t>、黑体）</w:t>
      </w:r>
      <w:r>
        <w:rPr>
          <w:rFonts w:ascii="Times New Roman" w:cs="Times New Roman"/>
          <w:sz w:val="21"/>
          <w:szCs w:val="21"/>
        </w:rPr>
        <w:t>：</w:t>
      </w:r>
      <w:r>
        <w:rPr>
          <w:rFonts w:hint="eastAsia" w:ascii="Times New Roman" w:hAnsi="楷体" w:eastAsia="楷体" w:cs="Times New Roman"/>
          <w:sz w:val="21"/>
          <w:szCs w:val="21"/>
          <w:lang w:val="en-US" w:eastAsia="zh-CN"/>
        </w:rPr>
        <w:t>正文</w:t>
      </w:r>
      <w:r>
        <w:rPr>
          <w:rFonts w:ascii="Times New Roman" w:hAnsi="Times New Roman" w:eastAsia="黑体" w:cs="Times New Roman"/>
          <w:color w:val="0000FF"/>
          <w:sz w:val="21"/>
          <w:szCs w:val="21"/>
        </w:rPr>
        <w:t>(</w:t>
      </w:r>
      <w:r>
        <w:rPr>
          <w:rFonts w:hint="eastAsia" w:ascii="Times New Roman" w:hAnsi="Times New Roman" w:eastAsia="黑体" w:cs="Times New Roman"/>
          <w:color w:val="0000FF"/>
          <w:sz w:val="21"/>
          <w:szCs w:val="21"/>
          <w:lang w:val="en-US" w:eastAsia="zh-CN"/>
        </w:rPr>
        <w:t>五号</w:t>
      </w:r>
      <w:r>
        <w:rPr>
          <w:rFonts w:ascii="Times New Roman" w:hAnsi="Times New Roman" w:eastAsia="黑体" w:cs="Times New Roman"/>
          <w:color w:val="0000FF"/>
          <w:sz w:val="21"/>
          <w:szCs w:val="21"/>
        </w:rPr>
        <w:t>，楷体，单倍行距)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ascii="Times New Roman" w:hAnsi="Times New Roman" w:eastAsia="黑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ascii="Times New Roman" w:hAnsi="Times New Roman" w:eastAsia="黑体" w:cs="Times New Roman"/>
          <w:color w:val="0000FF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关键词</w:t>
      </w:r>
      <w:r>
        <w:rPr>
          <w:rFonts w:ascii="Times New Roman" w:hAnsi="Times New Roman" w:eastAsia="黑体" w:cs="Times New Roman"/>
          <w:color w:val="0000FF"/>
          <w:sz w:val="21"/>
          <w:szCs w:val="21"/>
        </w:rPr>
        <w:t>（</w:t>
      </w:r>
      <w:r>
        <w:rPr>
          <w:rFonts w:hint="eastAsia" w:ascii="Times New Roman" w:hAnsi="Times New Roman" w:eastAsia="黑体" w:cs="Times New Roman"/>
          <w:color w:val="0000FF"/>
          <w:sz w:val="21"/>
          <w:szCs w:val="21"/>
          <w:lang w:val="en-US" w:eastAsia="zh-CN"/>
        </w:rPr>
        <w:t>五号</w:t>
      </w:r>
      <w:r>
        <w:rPr>
          <w:rFonts w:ascii="Times New Roman" w:hAnsi="Times New Roman" w:eastAsia="黑体" w:cs="Times New Roman"/>
          <w:color w:val="0000FF"/>
          <w:sz w:val="21"/>
          <w:szCs w:val="21"/>
        </w:rPr>
        <w:t>、黑体）：</w:t>
      </w:r>
      <w:r>
        <w:rPr>
          <w:rFonts w:ascii="Times New Roman" w:hAnsi="楷体" w:eastAsia="楷体" w:cs="Times New Roman"/>
          <w:sz w:val="21"/>
          <w:szCs w:val="21"/>
        </w:rPr>
        <w:t>灌溉；排水；土壤</w:t>
      </w:r>
      <w:r>
        <w:rPr>
          <w:rFonts w:ascii="Times New Roman" w:hAnsi="Times New Roman" w:eastAsia="黑体" w:cs="Times New Roman"/>
          <w:color w:val="0000FF"/>
          <w:sz w:val="21"/>
          <w:szCs w:val="21"/>
        </w:rPr>
        <w:t>（</w:t>
      </w:r>
      <w:r>
        <w:rPr>
          <w:rFonts w:hint="eastAsia" w:ascii="Times New Roman" w:hAnsi="Times New Roman" w:eastAsia="黑体" w:cs="Times New Roman"/>
          <w:color w:val="0000FF"/>
          <w:sz w:val="21"/>
          <w:szCs w:val="21"/>
          <w:lang w:val="en-US" w:eastAsia="zh-CN"/>
        </w:rPr>
        <w:t>五号</w:t>
      </w:r>
      <w:r>
        <w:rPr>
          <w:rFonts w:ascii="Times New Roman" w:hAnsi="Times New Roman" w:eastAsia="黑体" w:cs="Times New Roman"/>
          <w:color w:val="0000FF"/>
          <w:sz w:val="21"/>
          <w:szCs w:val="21"/>
        </w:rPr>
        <w:t>、楷体，单倍行距）</w:t>
      </w:r>
    </w:p>
    <w:p/>
    <w:p>
      <w:pPr>
        <w:spacing w:before="156" w:beforeLines="50" w:after="156" w:afterLines="50"/>
        <w:rPr>
          <w:rFonts w:ascii="Times New Roman" w:hAnsi="Times New Roman" w:eastAsia="黑体" w:cs="Times New Roman"/>
          <w:color w:val="0000FF"/>
          <w:sz w:val="18"/>
          <w:szCs w:val="18"/>
        </w:rPr>
      </w:pPr>
      <w:r>
        <w:rPr>
          <w:rFonts w:ascii="Times New Roman" w:hAnsi="Times New Roman" w:eastAsia="黑体" w:cs="Times New Roman"/>
          <w:sz w:val="28"/>
          <w:szCs w:val="28"/>
        </w:rPr>
        <w:t>0</w:t>
      </w:r>
      <w:r>
        <w:rPr>
          <w:rFonts w:hint="eastAsia"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sz w:val="28"/>
          <w:szCs w:val="28"/>
        </w:rPr>
        <w:t>引</w:t>
      </w:r>
      <w:r>
        <w:rPr>
          <w:rFonts w:hint="eastAsia" w:ascii="Times New Roman" w:hAnsi="Times New Roman" w:eastAsia="黑体" w:cs="Times New Roman"/>
          <w:sz w:val="28"/>
          <w:szCs w:val="28"/>
        </w:rPr>
        <w:t xml:space="preserve">  </w:t>
      </w:r>
      <w:r>
        <w:rPr>
          <w:rFonts w:ascii="Times New Roman" w:hAnsi="Times New Roman" w:eastAsia="黑体" w:cs="Times New Roman"/>
          <w:sz w:val="28"/>
          <w:szCs w:val="28"/>
        </w:rPr>
        <w:t>言</w:t>
      </w:r>
      <w:r>
        <w:rPr>
          <w:rFonts w:ascii="Times New Roman" w:hAnsi="Times New Roman" w:eastAsia="黑体" w:cs="Times New Roman"/>
          <w:color w:val="0000FF"/>
          <w:sz w:val="18"/>
          <w:szCs w:val="18"/>
        </w:rPr>
        <w:t>（四号，黑体，单倍行距，段前段后各空0.5行）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ootnoteReference w:id="0" w:customMarkFollows="1"/>
        <w:sym w:font="Symbol" w:char="F020"/>
      </w:r>
      <w:r>
        <w:rPr>
          <w:rFonts w:ascii="Times New Roman" w:hAnsi="Times New Roman" w:cs="Times New Roman"/>
          <w:sz w:val="24"/>
          <w:szCs w:val="24"/>
        </w:rPr>
        <w:t>xxxxxxxxxxxxxxxxx。（五号,宋体，单倍行距）</w:t>
      </w:r>
    </w:p>
    <w:p>
      <w:pPr>
        <w:spacing w:before="156" w:beforeLines="50" w:after="156" w:afterLines="50"/>
        <w:rPr>
          <w:rFonts w:ascii="Times New Roman" w:hAnsi="Times New Roman" w:eastAsia="黑体" w:cs="Times New Roman"/>
          <w:color w:val="0000FF"/>
          <w:sz w:val="18"/>
          <w:szCs w:val="18"/>
        </w:rPr>
      </w:pPr>
      <w:r>
        <w:rPr>
          <w:rFonts w:ascii="Times New Roman" w:hAnsi="Times New Roman" w:eastAsia="黑体" w:cs="Times New Roman"/>
          <w:sz w:val="28"/>
          <w:szCs w:val="28"/>
        </w:rPr>
        <w:t>1 材料与方法</w:t>
      </w:r>
      <w:r>
        <w:rPr>
          <w:rFonts w:ascii="Times New Roman" w:hAnsi="Times New Roman" w:eastAsia="黑体" w:cs="Times New Roman"/>
          <w:color w:val="0000FF"/>
          <w:sz w:val="24"/>
          <w:szCs w:val="24"/>
        </w:rPr>
        <w:t>（四号，黑体，单倍行距，段前段后各空0.5行）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eastAsia="黑体" w:cs="Times New Roman"/>
          <w:sz w:val="24"/>
          <w:szCs w:val="24"/>
        </w:rPr>
        <w:t>1.1</w:t>
      </w:r>
      <w:r>
        <w:rPr>
          <w:rFonts w:ascii="Times New Roman" w:hAnsi="黑体" w:eastAsia="黑体" w:cs="Times New Roman"/>
          <w:sz w:val="24"/>
          <w:szCs w:val="24"/>
        </w:rPr>
        <w:t>研究区概况</w:t>
      </w:r>
      <w:r>
        <w:rPr>
          <w:rFonts w:ascii="Times New Roman" w:hAnsi="宋体" w:cs="Times New Roman"/>
          <w:color w:val="0000FF"/>
          <w:sz w:val="24"/>
          <w:szCs w:val="24"/>
        </w:rPr>
        <w:t>（</w:t>
      </w:r>
      <w:r>
        <w:rPr>
          <w:rFonts w:hint="eastAsia" w:ascii="Times New Roman" w:hAnsi="宋体" w:cs="Times New Roman"/>
          <w:color w:val="0000FF"/>
          <w:sz w:val="24"/>
          <w:szCs w:val="24"/>
          <w:lang w:val="en-US" w:eastAsia="zh-CN"/>
        </w:rPr>
        <w:t>小四</w:t>
      </w:r>
      <w:r>
        <w:rPr>
          <w:rFonts w:ascii="Times New Roman" w:hAnsi="宋体" w:cs="Times New Roman"/>
          <w:color w:val="0000FF"/>
          <w:sz w:val="24"/>
          <w:szCs w:val="24"/>
        </w:rPr>
        <w:t>号，黑体，单倍行距）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小四</w:t>
      </w:r>
      <w:r>
        <w:rPr>
          <w:rFonts w:ascii="Times New Roman" w:hAnsi="Times New Roman" w:cs="Times New Roman"/>
          <w:sz w:val="24"/>
          <w:szCs w:val="24"/>
        </w:rPr>
        <w:t>号,宋体，单倍行距）</w:t>
      </w:r>
    </w:p>
    <w:p>
      <w:pPr>
        <w:spacing w:before="156" w:beforeLines="50" w:after="156" w:afterLines="50"/>
        <w:rPr>
          <w:rFonts w:ascii="Times New Roman" w:hAnsi="Times New Roman" w:eastAsia="黑体" w:cs="Times New Roman"/>
          <w:color w:val="0000FF"/>
          <w:sz w:val="18"/>
          <w:szCs w:val="18"/>
        </w:rPr>
      </w:pPr>
      <w:r>
        <w:rPr>
          <w:rFonts w:ascii="Times New Roman" w:hAnsi="Times New Roman" w:eastAsia="黑体" w:cs="Times New Roman"/>
          <w:sz w:val="28"/>
          <w:szCs w:val="28"/>
        </w:rPr>
        <w:t>2 结果与分析</w:t>
      </w:r>
      <w:r>
        <w:rPr>
          <w:rFonts w:ascii="Times New Roman" w:hAnsi="宋体" w:cs="Times New Roman"/>
          <w:color w:val="0000FF"/>
          <w:sz w:val="24"/>
          <w:szCs w:val="24"/>
        </w:rPr>
        <w:t>（小四号，黑体，单倍行距，段前段后各空0.5行）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2.1 xxxxxxx（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小四</w:t>
      </w:r>
      <w:r>
        <w:rPr>
          <w:rFonts w:ascii="Times New Roman" w:hAnsi="Times New Roman" w:eastAsia="黑体" w:cs="Times New Roman"/>
          <w:sz w:val="24"/>
          <w:szCs w:val="24"/>
        </w:rPr>
        <w:t>号, 黑体，单倍行距</w:t>
      </w: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段前段后各空0.5行）</w:t>
      </w:r>
    </w:p>
    <w:p>
      <w:pPr>
        <w:ind w:firstLine="480" w:firstLineChars="200"/>
        <w:rPr>
          <w:rFonts w:ascii="Times New Roman" w:hAnsi="宋体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</w:t>
      </w:r>
      <w:r>
        <w:rPr>
          <w:rFonts w:ascii="Times New Roman" w:cs="Times New Roman"/>
          <w:sz w:val="24"/>
          <w:szCs w:val="24"/>
        </w:rPr>
        <w:t>如表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cs="Times New Roman"/>
          <w:sz w:val="24"/>
          <w:szCs w:val="24"/>
        </w:rPr>
        <w:t>所示。（表一般随文排，先见文字后见表，表应有以阿拉伯数字连续编号的表序和简明的表题，如仅有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cs="Times New Roman"/>
          <w:sz w:val="24"/>
          <w:szCs w:val="24"/>
        </w:rPr>
        <w:t>个表，表序可定名为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cs="Times New Roman"/>
          <w:sz w:val="24"/>
          <w:szCs w:val="24"/>
        </w:rPr>
        <w:t>表</w:t>
      </w:r>
      <w:r>
        <w:rPr>
          <w:rFonts w:ascii="Times New Roman" w:hAnsi="Times New Roman" w:cs="Times New Roman"/>
          <w:sz w:val="24"/>
          <w:szCs w:val="24"/>
        </w:rPr>
        <w:t>1”</w:t>
      </w:r>
      <w:r>
        <w:rPr>
          <w:rFonts w:ascii="Times New Roman" w:cs="Times New Roman"/>
          <w:sz w:val="24"/>
          <w:szCs w:val="24"/>
        </w:rPr>
        <w:t>。表序和表题间空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cs="Times New Roman"/>
          <w:sz w:val="24"/>
          <w:szCs w:val="24"/>
        </w:rPr>
        <w:t>个字距，居中放在表的上方）</w:t>
      </w:r>
      <w:r>
        <w:rPr>
          <w:rFonts w:ascii="Times New Roman" w:hAnsi="宋体" w:cs="Times New Roman"/>
          <w:color w:val="0000FF"/>
          <w:sz w:val="24"/>
          <w:szCs w:val="24"/>
        </w:rPr>
        <w:t>（</w:t>
      </w:r>
      <w:r>
        <w:rPr>
          <w:rFonts w:ascii="Times New Roman" w:hAnsi="宋体" w:cs="Times New Roman"/>
          <w:color w:val="0000FF"/>
          <w:sz w:val="24"/>
          <w:szCs w:val="24"/>
        </w:rPr>
        <w:t>小四</w:t>
      </w:r>
      <w:r>
        <w:rPr>
          <w:rFonts w:ascii="Times New Roman" w:hAnsi="宋体" w:cs="Times New Roman"/>
          <w:color w:val="0000FF"/>
          <w:sz w:val="24"/>
          <w:szCs w:val="24"/>
        </w:rPr>
        <w:t>号</w:t>
      </w:r>
      <w:r>
        <w:rPr>
          <w:rFonts w:ascii="Times New Roman" w:hAnsi="Times New Roman" w:cs="Times New Roman"/>
          <w:color w:val="0000FF"/>
          <w:sz w:val="24"/>
          <w:szCs w:val="24"/>
        </w:rPr>
        <w:t>,</w:t>
      </w:r>
      <w:r>
        <w:rPr>
          <w:rFonts w:ascii="Times New Roman" w:hAnsi="宋体" w:cs="Times New Roman"/>
          <w:color w:val="0000FF"/>
          <w:sz w:val="24"/>
          <w:szCs w:val="24"/>
        </w:rPr>
        <w:t>宋体，单倍行距）</w:t>
      </w:r>
    </w:p>
    <w:p>
      <w:pPr>
        <w:pStyle w:val="12"/>
        <w:numPr>
          <w:ilvl w:val="0"/>
          <w:numId w:val="0"/>
        </w:numPr>
        <w:spacing w:beforeLines="0"/>
        <w:rPr>
          <w:rFonts w:eastAsia="宋体"/>
          <w:b w:val="0"/>
          <w:color w:val="0000FF"/>
          <w:sz w:val="21"/>
          <w:szCs w:val="21"/>
        </w:rPr>
      </w:pPr>
      <w:r>
        <w:rPr>
          <w:rFonts w:eastAsia="楷体"/>
          <w:b w:val="0"/>
          <w:bCs w:val="0"/>
          <w:sz w:val="21"/>
          <w:szCs w:val="21"/>
        </w:rPr>
        <w:t>表1  模拟土壤地面力学参数</w:t>
      </w:r>
      <w:r>
        <w:rPr>
          <w:rFonts w:eastAsia="宋体"/>
          <w:b w:val="0"/>
          <w:color w:val="0000FF"/>
          <w:sz w:val="21"/>
          <w:szCs w:val="21"/>
        </w:rPr>
        <w:t>（居中、五</w:t>
      </w:r>
      <w:r>
        <w:rPr>
          <w:rFonts w:hint="eastAsia" w:eastAsia="宋体"/>
          <w:b w:val="0"/>
          <w:color w:val="0000FF"/>
          <w:sz w:val="21"/>
          <w:szCs w:val="21"/>
          <w:lang w:val="en-US" w:eastAsia="zh-CN"/>
        </w:rPr>
        <w:t>号</w:t>
      </w:r>
      <w:r>
        <w:rPr>
          <w:rFonts w:eastAsia="宋体"/>
          <w:b w:val="0"/>
          <w:color w:val="0000FF"/>
          <w:sz w:val="21"/>
          <w:szCs w:val="21"/>
        </w:rPr>
        <w:t>、楷体）</w:t>
      </w:r>
    </w:p>
    <w:p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Table</w:t>
      </w:r>
      <w:r>
        <w:rPr>
          <w:rFonts w:ascii="Times New Roman" w:hAnsi="Times New Roman" w:cs="Times New Roman"/>
          <w:sz w:val="21"/>
          <w:szCs w:val="21"/>
        </w:rPr>
        <w:t xml:space="preserve"> 1</w:t>
      </w:r>
      <w:r>
        <w:rPr>
          <w:rFonts w:hint="eastAsia" w:ascii="Times New Roman" w:hAnsi="Times New Roman" w:cs="Times New Roman"/>
          <w:sz w:val="21"/>
          <w:szCs w:val="21"/>
        </w:rPr>
        <w:t xml:space="preserve">  Simulation of soil surface </w:t>
      </w:r>
      <w:r>
        <w:rPr>
          <w:rFonts w:ascii="Times New Roman" w:hAnsi="Times New Roman" w:cs="Times New Roman"/>
          <w:sz w:val="21"/>
          <w:szCs w:val="21"/>
        </w:rPr>
        <w:t>mechanical parameter</w:t>
      </w:r>
    </w:p>
    <w:tbl>
      <w:tblPr>
        <w:tblStyle w:val="8"/>
        <w:tblW w:w="5000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546"/>
        <w:gridCol w:w="1742"/>
        <w:gridCol w:w="729"/>
        <w:gridCol w:w="932"/>
        <w:gridCol w:w="1091"/>
        <w:gridCol w:w="97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3" w:type="pct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含水率/%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moisture content</w:t>
            </w:r>
          </w:p>
        </w:tc>
        <w:tc>
          <w:tcPr>
            <w:tcW w:w="907" w:type="pct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γ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vertAlign w:val="subscript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/(kg·m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22" w:type="pct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/(kN·m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n+2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8" w:type="pct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</w:p>
        </w:tc>
        <w:tc>
          <w:tcPr>
            <w:tcW w:w="547" w:type="pct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/Pa</w:t>
            </w:r>
          </w:p>
        </w:tc>
        <w:tc>
          <w:tcPr>
            <w:tcW w:w="640" w:type="pct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3" w:type="pct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/cm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83" w:type="pc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  <w:r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object>
                <v:shape id="_x0000_i1025" o:spt="75" type="#_x0000_t75" style="height:11.2pt;width:9.8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907" w:type="pc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</w:t>
            </w:r>
          </w:p>
        </w:tc>
        <w:tc>
          <w:tcPr>
            <w:tcW w:w="1022" w:type="pc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</w:t>
            </w:r>
          </w:p>
        </w:tc>
        <w:tc>
          <w:tcPr>
            <w:tcW w:w="428" w:type="pc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47" w:type="pc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</w:t>
            </w:r>
          </w:p>
        </w:tc>
        <w:tc>
          <w:tcPr>
            <w:tcW w:w="640" w:type="pc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32.75</w:t>
            </w:r>
          </w:p>
        </w:tc>
        <w:tc>
          <w:tcPr>
            <w:tcW w:w="573" w:type="pc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</w:tr>
    </w:tbl>
    <w:p>
      <w:pPr>
        <w:rPr>
          <w:rFonts w:ascii="Times New Roman" w:cs="Times New Roman"/>
          <w:color w:val="0000FF"/>
          <w:sz w:val="18"/>
          <w:szCs w:val="18"/>
        </w:rPr>
      </w:pPr>
      <w:r>
        <w:rPr>
          <w:rFonts w:ascii="Times New Roman" w:cs="Times New Roman"/>
          <w:color w:val="0000FF"/>
          <w:sz w:val="18"/>
          <w:szCs w:val="18"/>
        </w:rPr>
        <w:t>（表内均为</w:t>
      </w:r>
      <w:r>
        <w:rPr>
          <w:rFonts w:hint="eastAsia" w:ascii="Times New Roman" w:cs="Times New Roman"/>
          <w:color w:val="0000FF"/>
          <w:sz w:val="18"/>
          <w:szCs w:val="18"/>
          <w:lang w:val="en-US" w:eastAsia="zh-CN"/>
        </w:rPr>
        <w:t>小五</w:t>
      </w:r>
      <w:r>
        <w:rPr>
          <w:rFonts w:ascii="Times New Roman" w:cs="Times New Roman"/>
          <w:color w:val="0000FF"/>
          <w:sz w:val="18"/>
          <w:szCs w:val="18"/>
        </w:rPr>
        <w:t>号宋体</w:t>
      </w:r>
      <w:r>
        <w:rPr>
          <w:rFonts w:ascii="Times New Roman" w:hAnsi="Times New Roman" w:cs="Times New Roman"/>
          <w:color w:val="0000FF"/>
          <w:sz w:val="18"/>
          <w:szCs w:val="18"/>
        </w:rPr>
        <w:t>/Time New Roman</w:t>
      </w:r>
      <w:r>
        <w:rPr>
          <w:rFonts w:ascii="Times New Roman" w:cs="Times New Roman"/>
          <w:color w:val="0000FF"/>
          <w:sz w:val="18"/>
          <w:szCs w:val="18"/>
        </w:rPr>
        <w:t>，采用国际通用的三线表，单倍行距）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2.2 xxxxxxx（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小四</w:t>
      </w:r>
      <w:bookmarkStart w:id="0" w:name="_GoBack"/>
      <w:bookmarkEnd w:id="0"/>
      <w:r>
        <w:rPr>
          <w:rFonts w:ascii="Times New Roman" w:hAnsi="Times New Roman" w:eastAsia="黑体" w:cs="Times New Roman"/>
          <w:sz w:val="24"/>
          <w:szCs w:val="24"/>
        </w:rPr>
        <w:t>号, 黑体，单倍行距）</w:t>
      </w:r>
    </w:p>
    <w:p>
      <w:pPr>
        <w:ind w:firstLine="480" w:firstLineChars="200"/>
        <w:rPr>
          <w:rFonts w:ascii="Times New Roman" w:hAnsi="宋体" w:cs="Times New Roman"/>
          <w:color w:val="0000FF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为了直观形象地</w:t>
      </w:r>
      <w:r>
        <w:rPr>
          <w:rFonts w:ascii="Times New Roman" w:hAnsi="Times New Roman" w:cs="Times New Roman"/>
          <w:sz w:val="24"/>
          <w:szCs w:val="24"/>
        </w:rPr>
        <w:t>xxxxxxx</w:t>
      </w:r>
      <w:r>
        <w:rPr>
          <w:rFonts w:ascii="Times New Roman" w:cs="Times New Roman"/>
          <w:sz w:val="24"/>
          <w:szCs w:val="24"/>
        </w:rPr>
        <w:t>，将</w:t>
      </w:r>
      <w:r>
        <w:rPr>
          <w:rFonts w:ascii="Times New Roman" w:hAnsi="Times New Roman" w:cs="Times New Roman"/>
          <w:sz w:val="24"/>
          <w:szCs w:val="24"/>
        </w:rPr>
        <w:t>xxxxxxxxxx</w:t>
      </w:r>
      <w:r>
        <w:rPr>
          <w:rFonts w:ascii="Times New Roman" w:cs="Times New Roman"/>
          <w:sz w:val="24"/>
          <w:szCs w:val="24"/>
        </w:rPr>
        <w:t>绘于图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cs="Times New Roman"/>
          <w:sz w:val="24"/>
          <w:szCs w:val="24"/>
        </w:rPr>
        <w:t>。（图一般随文排，先见文字后见图，图应有以阿拉伯数字连续编号的图序和简明的图题，如仅有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cs="Times New Roman"/>
          <w:sz w:val="24"/>
          <w:szCs w:val="24"/>
        </w:rPr>
        <w:t>个图，图序可定名为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cs="Times New Roman"/>
          <w:sz w:val="24"/>
          <w:szCs w:val="24"/>
        </w:rPr>
        <w:t>图</w:t>
      </w:r>
      <w:r>
        <w:rPr>
          <w:rFonts w:ascii="Times New Roman" w:hAnsi="Times New Roman" w:cs="Times New Roman"/>
          <w:sz w:val="24"/>
          <w:szCs w:val="24"/>
        </w:rPr>
        <w:t>1”</w:t>
      </w:r>
      <w:r>
        <w:rPr>
          <w:rFonts w:ascii="Times New Roman" w:cs="Times New Roman"/>
          <w:sz w:val="24"/>
          <w:szCs w:val="24"/>
        </w:rPr>
        <w:t>。图序和图题间空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cs="Times New Roman"/>
          <w:sz w:val="24"/>
          <w:szCs w:val="24"/>
        </w:rPr>
        <w:t>个字距，居中放在图的下方）</w:t>
      </w:r>
      <w:r>
        <w:rPr>
          <w:rFonts w:ascii="Times New Roman" w:hAnsi="宋体" w:cs="Times New Roman"/>
          <w:color w:val="0000FF"/>
          <w:sz w:val="24"/>
          <w:szCs w:val="24"/>
        </w:rPr>
        <w:t>（</w:t>
      </w:r>
      <w:r>
        <w:rPr>
          <w:rFonts w:hint="eastAsia" w:ascii="Times New Roman" w:hAnsi="宋体" w:cs="Times New Roman"/>
          <w:color w:val="0000FF"/>
          <w:sz w:val="24"/>
          <w:szCs w:val="24"/>
          <w:lang w:val="en-US" w:eastAsia="zh-CN"/>
        </w:rPr>
        <w:t>小四</w:t>
      </w:r>
      <w:r>
        <w:rPr>
          <w:rFonts w:ascii="Times New Roman" w:hAnsi="宋体" w:cs="Times New Roman"/>
          <w:color w:val="0000FF"/>
          <w:sz w:val="24"/>
          <w:szCs w:val="24"/>
        </w:rPr>
        <w:t>号</w:t>
      </w:r>
      <w:r>
        <w:rPr>
          <w:rFonts w:ascii="Times New Roman" w:hAnsi="Times New Roman" w:cs="Times New Roman"/>
          <w:color w:val="0000FF"/>
          <w:sz w:val="24"/>
          <w:szCs w:val="24"/>
        </w:rPr>
        <w:t>,</w:t>
      </w:r>
      <w:r>
        <w:rPr>
          <w:rFonts w:ascii="Times New Roman" w:hAnsi="宋体" w:cs="Times New Roman"/>
          <w:color w:val="0000FF"/>
          <w:sz w:val="24"/>
          <w:szCs w:val="24"/>
        </w:rPr>
        <w:t>宋体，单倍行距）</w:t>
      </w: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40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drawing>
                <wp:inline distT="0" distB="0" distL="0" distR="0">
                  <wp:extent cx="2807970" cy="1572895"/>
                  <wp:effectExtent l="0" t="0" r="0" b="0"/>
                  <wp:docPr id="10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楷体" w:eastAsia="楷体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楷体" w:eastAsia="楷体" w:cs="Times New Roman"/>
                <w:kern w:val="0"/>
                <w:sz w:val="18"/>
                <w:szCs w:val="18"/>
              </w:rPr>
              <w:t>图</w:t>
            </w: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 xml:space="preserve">1  </w:t>
            </w:r>
            <w:r>
              <w:rPr>
                <w:rFonts w:ascii="Times New Roman" w:hAnsi="楷体" w:eastAsia="楷体" w:cs="Times New Roman"/>
                <w:kern w:val="0"/>
                <w:sz w:val="18"/>
                <w:szCs w:val="18"/>
              </w:rPr>
              <w:t>总氮的分布</w:t>
            </w:r>
            <w:r>
              <w:rPr>
                <w:rFonts w:ascii="Times New Roman" w:hAnsi="楷体" w:eastAsia="楷体" w:cs="Times New Roman"/>
                <w:color w:val="0000FF"/>
                <w:sz w:val="18"/>
                <w:szCs w:val="18"/>
              </w:rPr>
              <w:t>（居中、小五、楷体）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楷体" w:eastAsia="楷体" w:cs="Times New Roman"/>
                <w:sz w:val="18"/>
                <w:szCs w:val="18"/>
              </w:rPr>
              <w:t xml:space="preserve">Fig.1  Total </w:t>
            </w:r>
            <w:r>
              <w:rPr>
                <w:rFonts w:ascii="Times New Roman" w:hAnsi="楷体" w:eastAsia="楷体" w:cs="Times New Roman"/>
                <w:sz w:val="18"/>
                <w:szCs w:val="18"/>
              </w:rPr>
              <w:t>nitrogen distribution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  <w:t>☆</w:t>
            </w:r>
            <w:r>
              <w:rPr>
                <w:rFonts w:ascii="Times New Roman" w:hAnsi="Times New Roman" w:eastAsia="楷体" w:cs="Times New Roman"/>
                <w:color w:val="0000FF"/>
                <w:sz w:val="20"/>
                <w:szCs w:val="20"/>
              </w:rPr>
              <w:t>：图中字号8，字体为Times New Roman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color w:val="0000FF"/>
                <w:sz w:val="20"/>
                <w:szCs w:val="20"/>
              </w:rPr>
              <w:t>直接复制图到文档，切勿截图，图的大小适当，子图较多时，以两幅图并放一行为佳。变量单位以指数的形式，如总氮质量浓度/（mg·L-1）……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黑体" w:cs="Times New Roman"/>
          <w:color w:val="0000FF"/>
          <w:sz w:val="18"/>
          <w:szCs w:val="1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黑体" w:cs="Times New Roman"/>
          <w:sz w:val="28"/>
          <w:szCs w:val="28"/>
        </w:rPr>
        <w:t xml:space="preserve"> 结论</w:t>
      </w:r>
      <w:r>
        <w:rPr>
          <w:rFonts w:ascii="Times New Roman" w:hAnsi="Times New Roman" w:eastAsia="黑体" w:cs="Times New Roman"/>
          <w:color w:val="0000FF"/>
          <w:sz w:val="24"/>
          <w:szCs w:val="24"/>
        </w:rPr>
        <w:t>（4号，黑体，单倍行距，段前段后各空0.5行）</w:t>
      </w:r>
    </w:p>
    <w:p>
      <w:pPr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1）xxxxxxxxxxxxxxxxxxxxxxxxxxxxxxx。</w:t>
      </w:r>
    </w:p>
    <w:p>
      <w:pPr>
        <w:ind w:firstLine="480" w:firstLineChars="200"/>
        <w:rPr>
          <w:rFonts w:ascii="Times New Roman" w:hAnsi="宋体" w:cs="Times New Roman"/>
          <w:color w:val="0000FF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2）xxxxxxxxxxxxxxxxxxxxxxxxxxxxxxx。</w:t>
      </w:r>
      <w:r>
        <w:rPr>
          <w:rFonts w:ascii="Times New Roman" w:hAnsi="宋体" w:cs="Times New Roman"/>
          <w:color w:val="0000FF"/>
          <w:sz w:val="24"/>
          <w:szCs w:val="24"/>
        </w:rPr>
        <w:t>（</w:t>
      </w:r>
      <w:r>
        <w:rPr>
          <w:rFonts w:hint="eastAsia" w:ascii="Times New Roman" w:hAnsi="宋体" w:cs="Times New Roman"/>
          <w:color w:val="0000FF"/>
          <w:sz w:val="24"/>
          <w:szCs w:val="24"/>
          <w:lang w:val="en-US" w:eastAsia="zh-CN"/>
        </w:rPr>
        <w:t>小四</w:t>
      </w:r>
      <w:r>
        <w:rPr>
          <w:rFonts w:ascii="Times New Roman" w:hAnsi="宋体" w:cs="Times New Roman"/>
          <w:color w:val="0000FF"/>
          <w:sz w:val="24"/>
          <w:szCs w:val="24"/>
        </w:rPr>
        <w:t>号</w:t>
      </w:r>
      <w:r>
        <w:rPr>
          <w:rFonts w:ascii="Times New Roman" w:hAnsi="Times New Roman" w:cs="Times New Roman"/>
          <w:color w:val="0000FF"/>
          <w:sz w:val="24"/>
          <w:szCs w:val="24"/>
        </w:rPr>
        <w:t>,</w:t>
      </w:r>
      <w:r>
        <w:rPr>
          <w:rFonts w:ascii="Times New Roman" w:hAnsi="宋体" w:cs="Times New Roman"/>
          <w:color w:val="0000FF"/>
          <w:sz w:val="24"/>
          <w:szCs w:val="24"/>
        </w:rPr>
        <w:t>宋体，单倍行距）</w:t>
      </w:r>
    </w:p>
    <w:p>
      <w:pPr>
        <w:ind w:firstLine="480" w:firstLineChars="200"/>
        <w:rPr>
          <w:rFonts w:ascii="Times New Roman" w:cs="Times New Roman"/>
          <w:sz w:val="24"/>
          <w:szCs w:val="24"/>
        </w:rPr>
      </w:pPr>
    </w:p>
    <w:p>
      <w:pPr>
        <w:spacing w:before="312" w:beforeLines="100" w:after="156" w:afterLines="50"/>
        <w:jc w:val="left"/>
        <w:rPr>
          <w:rFonts w:ascii="Times New Roman" w:hAnsi="Times New Roman" w:cs="Times New Roman"/>
          <w:color w:val="0000FF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参考文献:</w:t>
      </w:r>
      <w:r>
        <w:rPr>
          <w:rFonts w:ascii="Times New Roman" w:hAnsi="宋体" w:cs="Times New Roman"/>
          <w:color w:val="0000FF"/>
          <w:sz w:val="21"/>
          <w:szCs w:val="21"/>
        </w:rPr>
        <w:t>（居左、</w:t>
      </w:r>
      <w:r>
        <w:rPr>
          <w:rFonts w:hint="eastAsia" w:ascii="Times New Roman" w:hAnsi="宋体" w:cs="Times New Roman"/>
          <w:color w:val="0000FF"/>
          <w:sz w:val="21"/>
          <w:szCs w:val="21"/>
          <w:lang w:val="en-US" w:eastAsia="zh-CN"/>
        </w:rPr>
        <w:t>5号</w:t>
      </w:r>
      <w:r>
        <w:rPr>
          <w:rFonts w:ascii="Times New Roman" w:hAnsi="宋体" w:cs="Times New Roman"/>
          <w:color w:val="0000FF"/>
          <w:sz w:val="21"/>
          <w:szCs w:val="21"/>
        </w:rPr>
        <w:t>、黑体，段前</w:t>
      </w:r>
      <w:r>
        <w:rPr>
          <w:rFonts w:ascii="Times New Roman" w:hAnsi="Times New Roman" w:cs="Times New Roman"/>
          <w:color w:val="0000FF"/>
          <w:sz w:val="21"/>
          <w:szCs w:val="21"/>
        </w:rPr>
        <w:t>1</w:t>
      </w:r>
      <w:r>
        <w:rPr>
          <w:rFonts w:ascii="Times New Roman" w:hAnsi="宋体" w:cs="Times New Roman"/>
          <w:color w:val="0000FF"/>
          <w:sz w:val="21"/>
          <w:szCs w:val="21"/>
        </w:rPr>
        <w:t>行、段后</w:t>
      </w:r>
      <w:r>
        <w:rPr>
          <w:rFonts w:ascii="Times New Roman" w:hAnsi="Times New Roman" w:cs="Times New Roman"/>
          <w:color w:val="0000FF"/>
          <w:sz w:val="21"/>
          <w:szCs w:val="21"/>
        </w:rPr>
        <w:t>0.5</w:t>
      </w:r>
      <w:r>
        <w:rPr>
          <w:rFonts w:ascii="Times New Roman" w:hAnsi="宋体" w:cs="Times New Roman"/>
          <w:color w:val="0000FF"/>
          <w:sz w:val="21"/>
          <w:szCs w:val="21"/>
        </w:rPr>
        <w:t>行）</w:t>
      </w:r>
    </w:p>
    <w:p>
      <w:pPr>
        <w:autoSpaceDE w:val="0"/>
        <w:autoSpaceDN w:val="0"/>
        <w:adjustRightInd w:val="0"/>
        <w:ind w:left="300" w:hanging="360" w:hangingChars="20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[1] 牛凯杰，梁川，赵璐，等.西南地区干旱时空变化特征[J].灌溉排水学报，2014，33（3）:1-6 </w:t>
      </w:r>
    </w:p>
    <w:p>
      <w:pPr>
        <w:autoSpaceDE w:val="0"/>
        <w:autoSpaceDN w:val="0"/>
        <w:adjustRightInd w:val="0"/>
        <w:ind w:left="302" w:leftChars="144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 xml:space="preserve">N1U Kaijie, LIANG Chuan, ZHAO Lu, et al. </w:t>
      </w:r>
      <w:r>
        <w:rPr>
          <w:rFonts w:ascii="Times New Roman" w:hAnsi="Times New Roman" w:cs="Times New Roman"/>
          <w:sz w:val="18"/>
          <w:szCs w:val="18"/>
        </w:rPr>
        <w:t>Temporal and Spatial Variation of Drought in Southwest China</w:t>
      </w:r>
      <w:r>
        <w:rPr>
          <w:rFonts w:hint="eastAsia" w:ascii="Times New Roman" w:hAnsi="Times New Roman" w:cs="Times New Roman"/>
          <w:sz w:val="18"/>
          <w:szCs w:val="18"/>
        </w:rPr>
        <w:t xml:space="preserve">[J]. Jornal of Irrigation and Drainage, </w:t>
      </w:r>
      <w:r>
        <w:rPr>
          <w:rFonts w:ascii="Times New Roman" w:hAnsi="Times New Roman" w:cs="Times New Roman"/>
          <w:sz w:val="18"/>
          <w:szCs w:val="18"/>
        </w:rPr>
        <w:t>2014</w:t>
      </w:r>
      <w:r>
        <w:rPr>
          <w:rFonts w:hint="eastAsia"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33</w:t>
      </w:r>
      <w:r>
        <w:rPr>
          <w:rFonts w:hint="eastAsia"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hint="eastAsia" w:ascii="Times New Roman" w:hAnsi="Times New Roman" w:cs="Times New Roman"/>
          <w:sz w:val="18"/>
          <w:szCs w:val="18"/>
        </w:rPr>
        <w:t>):</w:t>
      </w:r>
      <w:r>
        <w:rPr>
          <w:rFonts w:ascii="Times New Roman" w:hAnsi="Times New Roman" w:cs="Times New Roman"/>
          <w:sz w:val="18"/>
          <w:szCs w:val="18"/>
        </w:rPr>
        <w:t>1-6</w:t>
      </w:r>
      <w:r>
        <w:rPr>
          <w:rFonts w:hint="eastAsia" w:ascii="Times New Roman" w:hAnsi="Times New Roman" w:cs="Times New Roman"/>
          <w:sz w:val="18"/>
          <w:szCs w:val="18"/>
        </w:rPr>
        <w:t>.</w:t>
      </w:r>
    </w:p>
    <w:p>
      <w:pPr>
        <w:ind w:firstLine="180" w:firstLineChars="100"/>
        <w:rPr>
          <w:rFonts w:ascii="Times New Roman" w:hAnsi="宋体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18"/>
          <w:szCs w:val="18"/>
        </w:rPr>
        <w:t>（宋体/Times New Roman、小五）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7"/>
        <w:spacing w:line="20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黑体" w:eastAsia="黑体" w:cs="Times New Roman"/>
          <w:sz w:val="18"/>
          <w:szCs w:val="18"/>
        </w:rPr>
        <w:t>作者简介（黑体</w:t>
      </w:r>
      <w:r>
        <w:rPr>
          <w:rFonts w:hint="eastAsia" w:ascii="Times New Roman" w:hAnsi="黑体" w:eastAsia="黑体" w:cs="Times New Roman"/>
          <w:sz w:val="18"/>
          <w:szCs w:val="18"/>
        </w:rPr>
        <w:t>，</w:t>
      </w:r>
      <w:r>
        <w:rPr>
          <w:rFonts w:hint="eastAsia" w:ascii="Times New Roman" w:hAnsi="Times New Roman" w:eastAsia="黑体" w:cs="Times New Roman"/>
          <w:sz w:val="18"/>
          <w:szCs w:val="18"/>
          <w:lang w:val="en-US" w:eastAsia="zh-CN"/>
        </w:rPr>
        <w:t>小五</w:t>
      </w:r>
      <w:r>
        <w:rPr>
          <w:rFonts w:hint="eastAsia" w:ascii="Times New Roman" w:hAnsi="黑体" w:eastAsia="黑体" w:cs="Times New Roman"/>
          <w:sz w:val="18"/>
          <w:szCs w:val="18"/>
        </w:rPr>
        <w:t>号</w:t>
      </w:r>
      <w:r>
        <w:rPr>
          <w:rFonts w:ascii="Times New Roman" w:hAnsi="黑体" w:eastAsia="黑体" w:cs="Times New Roman"/>
          <w:sz w:val="18"/>
          <w:szCs w:val="18"/>
        </w:rPr>
        <w:t>）：</w:t>
      </w:r>
      <w:r>
        <w:rPr>
          <w:rFonts w:ascii="Times New Roman" w:hAnsi="Times New Roman" w:cs="Times New Roman"/>
          <w:sz w:val="18"/>
          <w:szCs w:val="18"/>
        </w:rPr>
        <w:t>xxx(1990-)</w:t>
      </w:r>
      <w:r>
        <w:rPr>
          <w:rFonts w:ascii="Times New Roman" w:cs="Times New Roman"/>
          <w:sz w:val="18"/>
          <w:szCs w:val="18"/>
        </w:rPr>
        <w:t>，女，硕士研究生。主要从事</w:t>
      </w:r>
      <w:r>
        <w:rPr>
          <w:rFonts w:ascii="Times New Roman" w:hAnsi="Times New Roman" w:cs="Times New Roman"/>
          <w:sz w:val="18"/>
          <w:szCs w:val="18"/>
        </w:rPr>
        <w:t>xxxxx</w:t>
      </w:r>
      <w:r>
        <w:rPr>
          <w:rFonts w:ascii="Times New Roman" w:cs="Times New Roman"/>
          <w:sz w:val="18"/>
          <w:szCs w:val="18"/>
        </w:rPr>
        <w:t>研究。</w:t>
      </w:r>
      <w:r>
        <w:rPr>
          <w:rFonts w:ascii="Times New Roman" w:hAnsi="Times New Roman" w:cs="Times New Roman"/>
          <w:sz w:val="18"/>
          <w:szCs w:val="18"/>
        </w:rPr>
        <w:t>E-mail:xxxxxxxxxxxx</w:t>
      </w:r>
    </w:p>
    <w:p>
      <w:pPr>
        <w:pStyle w:val="7"/>
        <w:rPr>
          <w:sz w:val="18"/>
          <w:szCs w:val="18"/>
        </w:rPr>
      </w:pPr>
      <w:r>
        <w:rPr>
          <w:rFonts w:ascii="Times New Roman" w:hAnsi="黑体" w:eastAsia="黑体" w:cs="Times New Roman"/>
          <w:sz w:val="18"/>
          <w:szCs w:val="18"/>
        </w:rPr>
        <w:t>通</w:t>
      </w:r>
      <w:r>
        <w:rPr>
          <w:rFonts w:hint="eastAsia" w:ascii="Times New Roman" w:hAnsi="黑体" w:eastAsia="黑体" w:cs="Times New Roman"/>
          <w:sz w:val="18"/>
          <w:szCs w:val="18"/>
        </w:rPr>
        <w:t>信</w:t>
      </w:r>
      <w:r>
        <w:rPr>
          <w:rFonts w:ascii="Times New Roman" w:hAnsi="黑体" w:eastAsia="黑体" w:cs="Times New Roman"/>
          <w:sz w:val="18"/>
          <w:szCs w:val="18"/>
        </w:rPr>
        <w:t>作者（黑体</w:t>
      </w:r>
      <w:r>
        <w:rPr>
          <w:rFonts w:hint="eastAsia" w:ascii="Times New Roman" w:hAnsi="黑体" w:eastAsia="黑体" w:cs="Times New Roman"/>
          <w:sz w:val="18"/>
          <w:szCs w:val="18"/>
        </w:rPr>
        <w:t>，</w:t>
      </w:r>
      <w:r>
        <w:rPr>
          <w:rFonts w:hint="eastAsia" w:ascii="Times New Roman" w:hAnsi="Times New Roman" w:eastAsia="黑体" w:cs="Times New Roman"/>
          <w:sz w:val="18"/>
          <w:szCs w:val="18"/>
          <w:lang w:val="en-US" w:eastAsia="zh-CN"/>
        </w:rPr>
        <w:t>小五</w:t>
      </w:r>
      <w:r>
        <w:rPr>
          <w:rFonts w:hint="eastAsia" w:ascii="Times New Roman" w:hAnsi="黑体" w:eastAsia="黑体" w:cs="Times New Roman"/>
          <w:sz w:val="18"/>
          <w:szCs w:val="18"/>
        </w:rPr>
        <w:t>号</w:t>
      </w:r>
      <w:r>
        <w:rPr>
          <w:rFonts w:ascii="Times New Roman" w:hAnsi="黑体" w:eastAsia="黑体" w:cs="Times New Roman"/>
          <w:sz w:val="18"/>
          <w:szCs w:val="18"/>
        </w:rPr>
        <w:t>）：</w:t>
      </w:r>
      <w:r>
        <w:rPr>
          <w:rFonts w:ascii="Times New Roman" w:hAnsi="Times New Roman" w:cs="Times New Roman"/>
          <w:sz w:val="18"/>
          <w:szCs w:val="18"/>
        </w:rPr>
        <w:t>xxx(1978-)</w:t>
      </w:r>
      <w:r>
        <w:rPr>
          <w:rFonts w:ascii="Times New Roman" w:cs="Times New Roman"/>
          <w:sz w:val="18"/>
          <w:szCs w:val="18"/>
        </w:rPr>
        <w:t>，男，研究员。主要从事</w:t>
      </w:r>
      <w:r>
        <w:rPr>
          <w:rFonts w:ascii="Times New Roman" w:hAnsi="Times New Roman" w:cs="Times New Roman"/>
          <w:sz w:val="18"/>
          <w:szCs w:val="18"/>
        </w:rPr>
        <w:t>xxxxx</w:t>
      </w:r>
      <w:r>
        <w:rPr>
          <w:rFonts w:ascii="Times New Roman" w:cs="Times New Roman"/>
          <w:sz w:val="18"/>
          <w:szCs w:val="18"/>
        </w:rPr>
        <w:t>研究。</w:t>
      </w:r>
      <w:r>
        <w:rPr>
          <w:rFonts w:ascii="Times New Roman" w:hAnsi="Times New Roman" w:cs="Times New Roman"/>
          <w:sz w:val="18"/>
          <w:szCs w:val="18"/>
        </w:rPr>
        <w:t>E-mail:xxxxxxxxxxxx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BC518"/>
    <w:multiLevelType w:val="multilevel"/>
    <w:tmpl w:val="81FBC518"/>
    <w:lvl w:ilvl="0" w:tentative="0">
      <w:start w:val="9"/>
      <w:numFmt w:val="decimal"/>
      <w:pStyle w:val="2"/>
      <w:lvlText w:val="第%1章"/>
      <w:lvlJc w:val="left"/>
      <w:pPr>
        <w:ind w:left="0" w:firstLine="0"/>
      </w:pPr>
      <w:rPr>
        <w:rFonts w:hint="eastAsia" w:eastAsia="等线"/>
        <w:sz w:val="32"/>
      </w:rPr>
    </w:lvl>
    <w:lvl w:ilvl="1" w:tentative="0">
      <w:start w:val="1"/>
      <w:numFmt w:val="chineseCountingThousand"/>
      <w:pStyle w:val="3"/>
      <w:lvlText w:val="第%2节"/>
      <w:lvlJc w:val="left"/>
      <w:pPr>
        <w:ind w:left="567" w:hanging="283"/>
      </w:pPr>
      <w:rPr>
        <w:rFonts w:hint="eastAsia" w:eastAsia="等线"/>
        <w:sz w:val="30"/>
      </w:rPr>
    </w:lvl>
    <w:lvl w:ilvl="2" w:tentative="0">
      <w:start w:val="1"/>
      <w:numFmt w:val="chineseCountingThousand"/>
      <w:pStyle w:val="4"/>
      <w:lvlText w:val="%3、"/>
      <w:lvlJc w:val="left"/>
      <w:pPr>
        <w:ind w:left="567" w:firstLine="0"/>
      </w:pPr>
      <w:rPr>
        <w:rFonts w:hint="eastAsia" w:eastAsia="等线"/>
        <w:sz w:val="28"/>
      </w:rPr>
    </w:lvl>
    <w:lvl w:ilvl="3" w:tentative="0">
      <w:start w:val="1"/>
      <w:numFmt w:val="decimal"/>
      <w:pStyle w:val="5"/>
      <w:lvlText w:val="%4."/>
      <w:lvlJc w:val="left"/>
      <w:pPr>
        <w:tabs>
          <w:tab w:val="left" w:pos="851"/>
        </w:tabs>
        <w:ind w:left="567" w:firstLine="284"/>
      </w:pPr>
      <w:rPr>
        <w:rFonts w:hint="eastAsia" w:eastAsia="等线"/>
        <w:sz w:val="24"/>
      </w:rPr>
    </w:lvl>
    <w:lvl w:ilvl="4" w:tentative="0">
      <w:start w:val="1"/>
      <w:numFmt w:val="lowerLetter"/>
      <w:lvlText w:val="%5."/>
      <w:lvlJc w:val="left"/>
      <w:pPr>
        <w:ind w:left="567" w:firstLine="567"/>
      </w:pPr>
      <w:rPr>
        <w:rFonts w:hint="eastAsia" w:eastAsia="等线"/>
        <w:sz w:val="24"/>
      </w:rPr>
    </w:lvl>
    <w:lvl w:ilvl="5" w:tentative="0">
      <w:start w:val="1"/>
      <w:numFmt w:val="none"/>
      <w:lvlText w:val="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none"/>
      <w:lvlText w:val="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none"/>
      <w:lvlText w:val=""/>
      <w:lvlJc w:val="left"/>
      <w:pPr>
        <w:ind w:left="1559" w:hanging="1559"/>
      </w:pPr>
      <w:rPr>
        <w:rFonts w:hint="eastAsia"/>
      </w:rPr>
    </w:lvl>
  </w:abstractNum>
  <w:abstractNum w:abstractNumId="1">
    <w:nsid w:val="108147DC"/>
    <w:multiLevelType w:val="multilevel"/>
    <w:tmpl w:val="108147DC"/>
    <w:lvl w:ilvl="0" w:tentative="0">
      <w:start w:val="1"/>
      <w:numFmt w:val="decimal"/>
      <w:pStyle w:val="12"/>
      <w:lvlText w:val="表 %1"/>
      <w:lvlJc w:val="left"/>
      <w:pPr>
        <w:tabs>
          <w:tab w:val="left" w:pos="840"/>
        </w:tabs>
        <w:ind w:left="840" w:hanging="420"/>
      </w:pPr>
      <w:rPr>
        <w:rFonts w:hint="eastAsia" w:eastAsia="黑体"/>
        <w:b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WQ5Y2MwZGI0NDUzNzgyNDBlMDAzYWY3NWVjZDcifQ=="/>
  </w:docVars>
  <w:rsids>
    <w:rsidRoot w:val="74C5693E"/>
    <w:rsid w:val="0D485B0D"/>
    <w:rsid w:val="2B2F1FB0"/>
    <w:rsid w:val="6C2614F4"/>
    <w:rsid w:val="74C5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283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567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ind w:left="0" w:firstLine="643" w:firstLineChars="200"/>
      <w:outlineLvl w:val="3"/>
    </w:pPr>
    <w:rPr>
      <w:rFonts w:eastAsia="楷体_GB2312" w:asciiTheme="majorAscii" w:hAnsiTheme="majorAscii" w:cstheme="majorBidi"/>
      <w:b/>
      <w:bCs/>
      <w:sz w:val="24"/>
      <w:szCs w:val="2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semiHidden/>
    <w:unhideWhenUsed/>
    <w:uiPriority w:val="0"/>
    <w:pPr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footnote reference"/>
    <w:basedOn w:val="10"/>
    <w:semiHidden/>
    <w:unhideWhenUsed/>
    <w:uiPriority w:val="0"/>
    <w:rPr>
      <w:vertAlign w:val="superscript"/>
    </w:rPr>
  </w:style>
  <w:style w:type="paragraph" w:customStyle="1" w:styleId="12">
    <w:name w:val="TableCHeading"/>
    <w:basedOn w:val="1"/>
    <w:next w:val="1"/>
    <w:uiPriority w:val="0"/>
    <w:pPr>
      <w:numPr>
        <w:ilvl w:val="0"/>
        <w:numId w:val="2"/>
      </w:numPr>
      <w:spacing w:beforeLines="100"/>
      <w:jc w:val="center"/>
    </w:pPr>
    <w:rPr>
      <w:rFonts w:ascii="Times New Roman" w:hAnsi="Times New Roman" w:eastAsia="黑体" w:cs="Times New Roman"/>
      <w:b/>
      <w:bCs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hart" Target="charts/chart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Documents%20and%20Settings\Administrator\&#26700;&#38754;\2011-2012&#24180;&#20908;&#23567;&#40614;(&#19981;&#21516;&#26045;&#32933;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Times New Roman" panose="02020603050405020304"/>
                <a:cs typeface="Times New Roman" panose="02020603050405020304"/>
              </a:defRPr>
            </a:pPr>
            <a:r>
              <a:rPr lang="en-US" altLang="zh-CN" sz="800"/>
              <a:t>Low</a:t>
            </a:r>
            <a:r>
              <a:rPr lang="zh-CN" altLang="en-US" sz="800" baseline="0"/>
              <a:t> </a:t>
            </a:r>
            <a:r>
              <a:rPr lang="en-US" altLang="zh-CN" sz="800" baseline="0"/>
              <a:t>water</a:t>
            </a:r>
            <a:endParaRPr lang="en-US" altLang="zh-CN" sz="800" baseline="0"/>
          </a:p>
          <a:p>
            <a:pPr>
              <a:defRPr lang="zh-CN" sz="9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Times New Roman" panose="02020603050405020304"/>
                <a:cs typeface="Times New Roman" panose="02020603050405020304"/>
              </a:defRPr>
            </a:pPr>
            <a:r>
              <a:rPr lang="en-US" altLang="zh-CN" sz="800" baseline="0"/>
              <a:t>High water</a:t>
            </a:r>
            <a:endParaRPr lang="en-US" altLang="zh-CN" sz="800"/>
          </a:p>
        </c:rich>
      </c:tx>
      <c:layout>
        <c:manualLayout>
          <c:xMode val="edge"/>
          <c:yMode val="edge"/>
          <c:x val="0.766807286700369"/>
          <c:y val="0.823874448071867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209569188545971"/>
          <c:y val="0.315820782074903"/>
          <c:w val="0.70841283916851"/>
          <c:h val="0.628097870487223"/>
        </c:manualLayout>
      </c:layout>
      <c:scatterChart>
        <c:scatterStyle val="smoothMarker"/>
        <c:varyColors val="0"/>
        <c:ser>
          <c:idx val="2"/>
          <c:order val="0"/>
          <c:tx>
            <c:strRef>
              <c:f>总氮!$B$16</c:f>
              <c:strCache>
                <c:ptCount val="1"/>
                <c:pt idx="0">
                  <c:v>低水</c:v>
                </c:pt>
              </c:strCache>
            </c:strRef>
          </c:tx>
          <c:spPr>
            <a:ln w="6350" cap="rnd" cmpd="sng" algn="ctr">
              <a:solidFill>
                <a:srgbClr val="7030A0"/>
              </a:solidFill>
              <a:prstDash val="solid"/>
              <a:round/>
            </a:ln>
          </c:spPr>
          <c:marker>
            <c:symbol val="triangle"/>
            <c:size val="4"/>
            <c:spPr>
              <a:noFill/>
              <a:ln w="6350" cap="flat" cmpd="sng" algn="ctr">
                <a:solidFill>
                  <a:srgbClr val="7030A0"/>
                </a:solidFill>
                <a:prstDash val="solid"/>
                <a:round/>
              </a:ln>
            </c:spPr>
          </c:marker>
          <c:dLbls>
            <c:delete val="1"/>
          </c:dLbls>
          <c:xVal>
            <c:numRef>
              <c:f>总氮!$E$38:$E$42</c:f>
              <c:numCache>
                <c:formatCode>0.00_ </c:formatCode>
                <c:ptCount val="5"/>
                <c:pt idx="0">
                  <c:v>2.32292020373514</c:v>
                </c:pt>
                <c:pt idx="1">
                  <c:v>2.3269949066214</c:v>
                </c:pt>
                <c:pt idx="2">
                  <c:v>2.26468590831919</c:v>
                </c:pt>
                <c:pt idx="3">
                  <c:v>1.99524617996605</c:v>
                </c:pt>
                <c:pt idx="4">
                  <c:v>1.06281833616299</c:v>
                </c:pt>
              </c:numCache>
            </c:numRef>
          </c:xVal>
          <c:yVal>
            <c:numRef>
              <c:f>总磷!$C$3:$C$7</c:f>
              <c:numCache>
                <c:formatCode>General</c:formatCode>
                <c:ptCount val="5"/>
                <c:pt idx="0">
                  <c:v>-10</c:v>
                </c:pt>
                <c:pt idx="1">
                  <c:v>-30</c:v>
                </c:pt>
                <c:pt idx="2">
                  <c:v>-50</c:v>
                </c:pt>
                <c:pt idx="3">
                  <c:v>-70</c:v>
                </c:pt>
                <c:pt idx="4">
                  <c:v>-90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总氮!$B$23</c:f>
              <c:strCache>
                <c:ptCount val="1"/>
                <c:pt idx="0">
                  <c:v>高水</c:v>
                </c:pt>
              </c:strCache>
            </c:strRef>
          </c:tx>
          <c:spPr>
            <a:ln w="6350" cap="rnd" cmpd="sng" algn="ctr">
              <a:solidFill>
                <a:srgbClr val="FF0000"/>
              </a:solidFill>
              <a:prstDash val="solid"/>
              <a:round/>
            </a:ln>
          </c:spPr>
          <c:marker>
            <c:symbol val="square"/>
            <c:size val="4"/>
            <c:spPr>
              <a:noFill/>
              <a:ln w="6350" cap="flat" cmpd="sng" algn="ctr">
                <a:solidFill>
                  <a:srgbClr val="FF0000"/>
                </a:solidFill>
                <a:prstDash val="solid"/>
                <a:round/>
              </a:ln>
            </c:spPr>
          </c:marker>
          <c:dLbls>
            <c:delete val="1"/>
          </c:dLbls>
          <c:xVal>
            <c:numRef>
              <c:f>总氮!$E$3:$E$7</c:f>
              <c:numCache>
                <c:formatCode>0.00_ </c:formatCode>
                <c:ptCount val="5"/>
                <c:pt idx="0">
                  <c:v>2.27716468590832</c:v>
                </c:pt>
                <c:pt idx="1">
                  <c:v>2.23565365025467</c:v>
                </c:pt>
                <c:pt idx="2">
                  <c:v>2.15084889643462</c:v>
                </c:pt>
                <c:pt idx="3">
                  <c:v>0.654074702886248</c:v>
                </c:pt>
                <c:pt idx="4">
                  <c:v>0.438327674023772</c:v>
                </c:pt>
              </c:numCache>
            </c:numRef>
          </c:xVal>
          <c:yVal>
            <c:numRef>
              <c:f>总磷!$C$3:$C$7</c:f>
              <c:numCache>
                <c:formatCode>General</c:formatCode>
                <c:ptCount val="5"/>
                <c:pt idx="0">
                  <c:v>-10</c:v>
                </c:pt>
                <c:pt idx="1">
                  <c:v>-30</c:v>
                </c:pt>
                <c:pt idx="2">
                  <c:v>-50</c:v>
                </c:pt>
                <c:pt idx="3">
                  <c:v>-70</c:v>
                </c:pt>
                <c:pt idx="4">
                  <c:v>-90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7233280"/>
        <c:axId val="47555328"/>
      </c:scatterChart>
      <c:valAx>
        <c:axId val="47233280"/>
        <c:scaling>
          <c:orientation val="minMax"/>
          <c:max val="3.5"/>
          <c:min val="0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algn="ctr"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Times New Roman" panose="02020603050405020304"/>
                    <a:cs typeface="Times New Roman" panose="02020603050405020304"/>
                  </a:defRPr>
                </a:pPr>
                <a:r>
                  <a:rPr lang="zh-CN" sz="800"/>
                  <a:t>总氮</a:t>
                </a:r>
                <a:r>
                  <a:rPr lang="zh-CN" altLang="en-US" sz="800"/>
                  <a:t>质量</a:t>
                </a:r>
                <a:r>
                  <a:rPr lang="zh-CN" sz="800"/>
                  <a:t>浓度</a:t>
                </a:r>
                <a:r>
                  <a:rPr lang="en-US" altLang="zh-CN" sz="800">
                    <a:latin typeface="宋体" panose="02010600030101010101" charset="-122"/>
                    <a:ea typeface="宋体" panose="02010600030101010101" charset="-122"/>
                  </a:rPr>
                  <a:t>/</a:t>
                </a:r>
                <a:r>
                  <a:rPr lang="zh-CN" altLang="en-US" sz="800">
                    <a:latin typeface="宋体" panose="02010600030101010101" charset="-122"/>
                    <a:ea typeface="宋体" panose="02010600030101010101" charset="-122"/>
                  </a:rPr>
                  <a:t>（</a:t>
                </a:r>
                <a:r>
                  <a:rPr lang="en-US" sz="800" b="0" i="0" u="none" strike="noStrike" baseline="0"/>
                  <a:t>mg·L</a:t>
                </a:r>
                <a:r>
                  <a:rPr lang="en-US" sz="800" b="0" i="0" u="none" strike="noStrike" baseline="30000"/>
                  <a:t>-1</a:t>
                </a:r>
                <a:r>
                  <a:rPr lang="zh-CN" altLang="en-US" sz="800" b="0" i="0" u="none" strike="noStrike" baseline="0"/>
                  <a:t>）</a:t>
                </a:r>
                <a:endParaRPr lang="en-US" altLang="zh-CN" sz="800" b="0" i="0" u="none" strike="noStrike" baseline="0"/>
              </a:p>
              <a:p>
                <a:pPr algn="ctr"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Times New Roman" panose="02020603050405020304"/>
                    <a:cs typeface="Times New Roman" panose="02020603050405020304"/>
                  </a:defRPr>
                </a:pPr>
                <a:r>
                  <a:rPr lang="en-US" altLang="zh-CN" sz="800" b="0" i="0" u="none" strike="noStrike" baseline="0"/>
                  <a:t>Total nitrogen mass concentration/(mg</a:t>
                </a:r>
                <a:r>
                  <a:rPr lang="en-US" altLang="zh-CN" sz="800" b="0" i="0" u="none" strike="noStrike" baseline="0">
                    <a:latin typeface="Times New Roman" panose="02020603050405020304"/>
                    <a:cs typeface="Times New Roman" panose="02020603050405020304"/>
                  </a:rPr>
                  <a:t>·L</a:t>
                </a:r>
                <a:r>
                  <a:rPr lang="en-US" altLang="zh-CN" sz="800" b="0" i="0" u="none" strike="noStrike" baseline="30000">
                    <a:latin typeface="Times New Roman" panose="02020603050405020304"/>
                    <a:cs typeface="Times New Roman" panose="02020603050405020304"/>
                  </a:rPr>
                  <a:t>-1</a:t>
                </a:r>
                <a:r>
                  <a:rPr lang="en-US" altLang="zh-CN" sz="800" b="0" i="0" u="none" strike="noStrike" baseline="0">
                    <a:latin typeface="Times New Roman" panose="02020603050405020304"/>
                    <a:cs typeface="Times New Roman" panose="02020603050405020304"/>
                  </a:rPr>
                  <a:t>)</a:t>
                </a:r>
                <a:r>
                  <a:rPr lang="en-US" altLang="zh-CN" sz="800" b="0" i="0" u="none" strike="noStrike" baseline="0"/>
                  <a:t> </a:t>
                </a:r>
                <a:endParaRPr lang="zh-CN" sz="800"/>
              </a:p>
            </c:rich>
          </c:tx>
          <c:layout>
            <c:manualLayout>
              <c:xMode val="edge"/>
              <c:yMode val="edge"/>
              <c:x val="0.249941784160592"/>
              <c:y val="0.0079318708496117"/>
            </c:manualLayout>
          </c:layout>
          <c:overlay val="0"/>
          <c:spPr>
            <a:noFill/>
            <a:ln w="25400">
              <a:noFill/>
            </a:ln>
          </c:spPr>
        </c:title>
        <c:numFmt formatCode="0.0_);[Red]\(0.0\)" sourceLinked="0"/>
        <c:majorTickMark val="out"/>
        <c:minorTickMark val="none"/>
        <c:tickLblPos val="high"/>
        <c:spPr>
          <a:ln w="952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Times New Roman" panose="02020603050405020304"/>
                <a:cs typeface="Times New Roman" panose="02020603050405020304"/>
              </a:defRPr>
            </a:pPr>
          </a:p>
        </c:txPr>
        <c:crossAx val="47555328"/>
        <c:crosses val="autoZero"/>
        <c:crossBetween val="midCat"/>
        <c:majorUnit val="0.700000000000001"/>
      </c:valAx>
      <c:valAx>
        <c:axId val="47555328"/>
        <c:scaling>
          <c:orientation val="minMax"/>
          <c:max val="0"/>
          <c:min val="-100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Times New Roman" panose="02020603050405020304"/>
                    <a:cs typeface="Times New Roman" panose="02020603050405020304"/>
                  </a:defRPr>
                </a:pPr>
                <a:r>
                  <a:rPr lang="zh-CN" sz="800"/>
                  <a:t>土层深度</a:t>
                </a:r>
                <a:r>
                  <a:rPr lang="en-US" sz="800"/>
                  <a:t>/cm</a:t>
                </a:r>
                <a:endParaRPr lang="en-US" sz="800"/>
              </a:p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Times New Roman" panose="02020603050405020304"/>
                    <a:cs typeface="Times New Roman" panose="02020603050405020304"/>
                  </a:defRPr>
                </a:pPr>
                <a:r>
                  <a:rPr lang="en-US" altLang="zh-CN" sz="800"/>
                  <a:t>Soil layer depth/cm</a:t>
                </a:r>
                <a:r>
                  <a:rPr lang="zh-CN" sz="800"/>
                  <a:t>     </a:t>
                </a:r>
                <a:endParaRPr lang="zh-CN" sz="800"/>
              </a:p>
            </c:rich>
          </c:tx>
          <c:layout>
            <c:manualLayout>
              <c:xMode val="edge"/>
              <c:yMode val="edge"/>
              <c:x val="0.00352107911870833"/>
              <c:y val="0.39630744582441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in"/>
        <c:minorTickMark val="none"/>
        <c:tickLblPos val="nextTo"/>
        <c:spPr>
          <a:ln w="952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Times New Roman" panose="02020603050405020304"/>
                <a:cs typeface="Times New Roman" panose="02020603050405020304"/>
              </a:defRPr>
            </a:pPr>
          </a:p>
        </c:txPr>
        <c:crossAx val="47233280"/>
        <c:crossesAt val="0"/>
        <c:crossBetween val="midCat"/>
        <c:majorUnit val="20"/>
        <c:min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45885119319327"/>
          <c:y val="0.845333604595348"/>
          <c:w val="0.232687671164578"/>
          <c:h val="0.152836926534226"/>
        </c:manualLayout>
      </c:layout>
      <c:overlay val="0"/>
      <c:spPr>
        <a:noFill/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rgbClr val="000000"/>
              </a:solidFill>
              <a:latin typeface="Times New Roman" panose="02020603050405020304"/>
              <a:ea typeface="Times New Roman" panose="02020603050405020304"/>
              <a:cs typeface="Times New Roman" panose="02020603050405020304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 sz="750" b="0" i="0" u="none" strike="noStrike" baseline="0">
          <a:solidFill>
            <a:srgbClr val="000000"/>
          </a:solidFill>
          <a:latin typeface="Times New Roman" panose="02020603050405020304"/>
          <a:ea typeface="Times New Roman" panose="02020603050405020304"/>
          <a:cs typeface="Times New Roman" panose="02020603050405020304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1256</Characters>
  <Lines>0</Lines>
  <Paragraphs>0</Paragraphs>
  <TotalTime>1</TotalTime>
  <ScaleCrop>false</ScaleCrop>
  <LinksUpToDate>false</LinksUpToDate>
  <CharactersWithSpaces>1319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2022-06-07T07:45:00Z</dcterms:created>
  <dc:creator>那年那兔</dc:creator>
  <cp:lastModifiedBy>那年那兔</cp:lastModifiedBy>
  <dcterms:modified xsi:type="dcterms:W3CDTF">2022-06-07T08:13:29Z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0ABD0B6D06464E2DB7868DBEDF96EE8D</vt:lpwstr>
  </property>
</Properties>
</file>